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07BC2BA7" w14:textId="425BDD3D" w:rsidR="00B55C75" w:rsidRDefault="00B55C75" w:rsidP="00B55C75">
      <w:pPr>
        <w:pStyle w:val="Signature"/>
      </w:pPr>
    </w:p>
    <w:p w14:paraId="0A922FD4" w14:textId="5FA2286A" w:rsidR="00FC4760" w:rsidRDefault="00FC4760" w:rsidP="00FC4760">
      <w:pPr>
        <w:pStyle w:val="Signature"/>
        <w:ind w:left="0"/>
      </w:pPr>
    </w:p>
    <w:p w14:paraId="688D1A4A" w14:textId="2EC919FA" w:rsidR="00BB710F" w:rsidRDefault="00BB710F" w:rsidP="0088617D">
      <w:pPr>
        <w:pStyle w:val="Signature"/>
        <w:ind w:left="0"/>
      </w:pPr>
      <w:bookmarkStart w:id="0" w:name="_Hlk158007494"/>
    </w:p>
    <w:p w14:paraId="73F653E6" w14:textId="77777777" w:rsidR="0088617D" w:rsidRDefault="0088617D" w:rsidP="0088617D">
      <w:pPr>
        <w:pStyle w:val="Signature"/>
        <w:ind w:left="0"/>
        <w:rPr>
          <w:i/>
          <w:iCs/>
          <w:color w:val="000000" w:themeColor="text1"/>
          <w:sz w:val="64"/>
          <w:szCs w:val="64"/>
        </w:rPr>
      </w:pPr>
    </w:p>
    <w:bookmarkEnd w:id="0"/>
    <w:p w14:paraId="78DE3106" w14:textId="39D8A31E" w:rsidR="00884885" w:rsidRPr="00884885" w:rsidRDefault="00E276EF" w:rsidP="00884885">
      <w:pPr>
        <w:pStyle w:val="Signature"/>
        <w:jc w:val="center"/>
        <w:rPr>
          <w:i/>
          <w:iCs/>
          <w:color w:val="000000" w:themeColor="text1"/>
          <w:sz w:val="64"/>
          <w:szCs w:val="64"/>
        </w:rPr>
      </w:pPr>
      <w:r>
        <w:rPr>
          <w:i/>
          <w:iCs/>
          <w:color w:val="000000" w:themeColor="text1"/>
          <w:sz w:val="64"/>
          <w:szCs w:val="64"/>
        </w:rPr>
        <w:t>Traditional Healthcare</w:t>
      </w:r>
    </w:p>
    <w:p w14:paraId="5A717477" w14:textId="4210DFB7" w:rsidR="00C668A1" w:rsidRDefault="00C668A1" w:rsidP="00FC4760">
      <w:pPr>
        <w:pStyle w:val="Signature"/>
        <w:ind w:left="0"/>
      </w:pPr>
    </w:p>
    <w:p w14:paraId="1C63541D" w14:textId="77777777" w:rsidR="0088617D" w:rsidRDefault="0088617D" w:rsidP="00FC4760">
      <w:pPr>
        <w:pStyle w:val="Signature"/>
        <w:ind w:left="0"/>
      </w:pPr>
    </w:p>
    <w:p w14:paraId="53433874" w14:textId="57670958" w:rsidR="00C668A1" w:rsidRPr="0088617D" w:rsidRDefault="00C668A1" w:rsidP="001D02CA">
      <w:pPr>
        <w:pStyle w:val="Signature"/>
        <w:pBdr>
          <w:top w:val="single" w:sz="12" w:space="1" w:color="auto"/>
        </w:pBdr>
        <w:ind w:left="0"/>
        <w:rPr>
          <w:rFonts w:ascii="Dubai Medium" w:hAnsi="Dubai Medium" w:cs="Dubai Medium"/>
          <w:i/>
          <w:iCs/>
          <w:color w:val="4389D7" w:themeColor="text2" w:themeTint="99"/>
          <w:sz w:val="20"/>
        </w:rPr>
      </w:pPr>
    </w:p>
    <w:p w14:paraId="2696BE40" w14:textId="77777777" w:rsidR="00E276EF" w:rsidRPr="00E276EF"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 xml:space="preserve">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 Key features of traditional healthcare include physical consultations where patients visit healthcare facilities for in-person discussions about medical history, symptoms, and treatment options, often involving physical examinations and diagnostic tests. Patient records, including medical history, test results, diagnoses, and treatment plans, are often maintained manually using paper-based systems, leading to challenges related to storage, retrieval, and organization of information. </w:t>
      </w:r>
      <w:r w:rsidRPr="00E276EF">
        <w:rPr>
          <w:rFonts w:ascii="Segoe UI" w:hAnsi="Segoe UI" w:cs="Segoe UI"/>
          <w:b w:val="0"/>
          <w:color w:val="000000" w:themeColor="text1"/>
          <w:sz w:val="32"/>
          <w:szCs w:val="32"/>
        </w:rPr>
        <w:lastRenderedPageBreak/>
        <w:t>Traditional healthcare emphasizes direct interactions between patients and healthcare providers, allowing for personalized care and tailored treatment plans based on clinical judgment, medical knowledge, and established guidelines and protocols. However, access to traditional healthcare services may be limited by factors such as geographic location, socioeconomic status, and availability of healthcare providers and facilities. Additionally, traditional healthcare practices may be influenced by cultural beliefs, customs, and traditions, with healthcare providers often considering patients' cultural backgrounds and preferences when delivering care. Despite its historical dominance, traditional healthcare is evolving to meet the demands of modern healthcare systems, sometimes integrating with emerging approaches such as electronic healthcare.</w:t>
      </w:r>
    </w:p>
    <w:p w14:paraId="000D5F1E" w14:textId="77777777" w:rsidR="00E276EF" w:rsidRPr="00E276EF"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p>
    <w:p w14:paraId="1C06A86A" w14:textId="77777777" w:rsidR="00E276EF" w:rsidRPr="00E276EF" w:rsidRDefault="00E276EF" w:rsidP="00E276EF">
      <w:pPr>
        <w:pStyle w:val="Signature"/>
        <w:rPr>
          <w:rFonts w:ascii="Segoe UI" w:hAnsi="Segoe UI" w:cs="Segoe UI"/>
          <w:b w:val="0"/>
          <w:color w:val="000000" w:themeColor="text1"/>
          <w:sz w:val="32"/>
          <w:szCs w:val="32"/>
        </w:rPr>
      </w:pPr>
    </w:p>
    <w:p w14:paraId="4677ABEC" w14:textId="77777777" w:rsidR="00E276EF" w:rsidRPr="00E276EF"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Furthermore, limited accessibility to traditional healthcare services is a prevalent issue, particularly in rural areas and underserved communities. Factors such as geographic location, socioeconomic status, and the availability of healthcare providers and facilities can pose barriers to accessing timely and quality healthcare.</w:t>
      </w:r>
    </w:p>
    <w:p w14:paraId="780B53CC" w14:textId="77777777" w:rsidR="00E276EF" w:rsidRPr="00E276EF" w:rsidRDefault="00E276EF" w:rsidP="00E276EF">
      <w:pPr>
        <w:pStyle w:val="Signature"/>
        <w:rPr>
          <w:rFonts w:ascii="Segoe UI" w:hAnsi="Segoe UI" w:cs="Segoe UI"/>
          <w:b w:val="0"/>
          <w:color w:val="000000" w:themeColor="text1"/>
          <w:sz w:val="32"/>
          <w:szCs w:val="32"/>
        </w:rPr>
      </w:pPr>
    </w:p>
    <w:p w14:paraId="659ABBDB" w14:textId="77777777" w:rsidR="00E276EF" w:rsidRPr="00E276EF"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Cultural influences also play a role in traditional healthcare practices, which can both enrich and complicate care delivery. Healthcare providers must navigate diverse cultural beliefs, customs, and traditions, while also ensuring that care is culturally sensitive and respectful of patients' backgrounds and preferences.</w:t>
      </w:r>
    </w:p>
    <w:p w14:paraId="7C25BF69" w14:textId="77777777" w:rsidR="00E276EF" w:rsidRPr="00E276EF" w:rsidRDefault="00E276EF" w:rsidP="00E276EF">
      <w:pPr>
        <w:pStyle w:val="Signature"/>
        <w:rPr>
          <w:rFonts w:ascii="Segoe UI" w:hAnsi="Segoe UI" w:cs="Segoe UI"/>
          <w:b w:val="0"/>
          <w:color w:val="000000" w:themeColor="text1"/>
          <w:sz w:val="32"/>
          <w:szCs w:val="32"/>
        </w:rPr>
      </w:pPr>
    </w:p>
    <w:p w14:paraId="4F2D0CD7" w14:textId="77777777" w:rsidR="00E276EF" w:rsidRPr="00E276EF"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Moreover, the traditional model of face-to-face interactions between patients and healthcare providers may not always align with the evolving needs and preferences of patients, particularly in an increasingly digital world. Integrating new technologies and approaches, such as telemedicine and electronic health records, into traditional healthcare settings presents both opportunities and challenges in maintaining personalized care while embracing innovation.</w:t>
      </w:r>
    </w:p>
    <w:p w14:paraId="0E526AF3" w14:textId="77777777" w:rsidR="00E276EF" w:rsidRPr="00E276EF" w:rsidRDefault="00E276EF" w:rsidP="00E276EF">
      <w:pPr>
        <w:pStyle w:val="Signature"/>
        <w:rPr>
          <w:rFonts w:ascii="Segoe UI" w:hAnsi="Segoe UI" w:cs="Segoe UI"/>
          <w:b w:val="0"/>
          <w:color w:val="000000" w:themeColor="text1"/>
          <w:sz w:val="32"/>
          <w:szCs w:val="32"/>
        </w:rPr>
      </w:pPr>
    </w:p>
    <w:p w14:paraId="58E77753" w14:textId="0ADDB3C3" w:rsidR="00727071" w:rsidRPr="00B756D9" w:rsidRDefault="00E276EF" w:rsidP="00E276EF">
      <w:pPr>
        <w:pStyle w:val="Signature"/>
        <w:rPr>
          <w:rFonts w:ascii="Segoe UI" w:hAnsi="Segoe UI" w:cs="Segoe UI"/>
          <w:b w:val="0"/>
          <w:color w:val="000000" w:themeColor="text1"/>
          <w:sz w:val="32"/>
          <w:szCs w:val="32"/>
        </w:rPr>
      </w:pPr>
      <w:r w:rsidRPr="00E276EF">
        <w:rPr>
          <w:rFonts w:ascii="Segoe UI" w:hAnsi="Segoe UI" w:cs="Segoe UI"/>
          <w:b w:val="0"/>
          <w:color w:val="000000" w:themeColor="text1"/>
          <w:sz w:val="32"/>
          <w:szCs w:val="32"/>
        </w:rPr>
        <w:t>Overall, while traditional healthcare has been foundational in addressing healthcare needs for centuries, it must adapt to meet the demands of modern healthcare systems, addressing challenges related to accessibility, record-keeping, cultural competency, and technological integration to ensure the delivery of high-quality, patient-centered care.</w:t>
      </w:r>
    </w:p>
    <w:p w14:paraId="28BF0DB6" w14:textId="09522103" w:rsidR="00284C2D" w:rsidRPr="0088617D" w:rsidRDefault="00B3552B" w:rsidP="0088617D">
      <w:pPr>
        <w:pStyle w:val="Signature"/>
        <w:rPr>
          <w:rFonts w:ascii="Segoe UI" w:eastAsia="Times New Roman" w:hAnsi="Segoe UI" w:cs="Segoe UI"/>
          <w:b w:val="0"/>
          <w:color w:val="111111"/>
          <w:kern w:val="0"/>
          <w:sz w:val="28"/>
          <w:szCs w:val="28"/>
          <w:lang w:eastAsia="en-US"/>
        </w:rPr>
      </w:pPr>
      <w:bookmarkStart w:id="1" w:name="_GoBack"/>
      <w:bookmarkEnd w:id="1"/>
      <w:r>
        <w:rPr>
          <w:rFonts w:ascii="Segoe UI" w:eastAsia="Times New Roman" w:hAnsi="Segoe UI" w:cs="Segoe UI"/>
          <w:b w:val="0"/>
          <w:color w:val="111111"/>
          <w:kern w:val="0"/>
          <w:sz w:val="28"/>
          <w:szCs w:val="28"/>
          <w:lang w:eastAsia="en-US"/>
        </w:rPr>
        <w:br/>
      </w:r>
    </w:p>
    <w:sectPr w:rsidR="00284C2D" w:rsidRPr="0088617D"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E7842" w14:textId="77777777" w:rsidR="00674AB9" w:rsidRDefault="00674AB9" w:rsidP="00A66B18">
      <w:pPr>
        <w:spacing w:before="0" w:after="0"/>
      </w:pPr>
      <w:r>
        <w:separator/>
      </w:r>
    </w:p>
  </w:endnote>
  <w:endnote w:type="continuationSeparator" w:id="0">
    <w:p w14:paraId="4924CCAC" w14:textId="77777777" w:rsidR="00674AB9" w:rsidRDefault="00674AB9"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257B7BA6-3058-4F9C-A118-CCBF2C5F89FD}"/>
    <w:embedBold r:id="rId2" w:fontKey="{0F64B667-A59D-4E9A-B1C8-D6BB88B09178}"/>
  </w:font>
  <w:font w:name="Franklin Gothic Book">
    <w:panose1 w:val="020B0503020102020204"/>
    <w:charset w:val="00"/>
    <w:family w:val="swiss"/>
    <w:pitch w:val="variable"/>
    <w:sig w:usb0="00000287" w:usb1="00000000" w:usb2="00000000" w:usb3="00000000" w:csb0="0000009F" w:csb1="00000000"/>
    <w:embedRegular r:id="rId3" w:fontKey="{FE453CFE-3CCD-44B8-9187-A3152A5A9D7B}"/>
    <w:embedBold r:id="rId4" w:fontKey="{9150A564-EAC5-4B0D-830F-2A9DF70F9B75}"/>
    <w:embedItalic r:id="rId5" w:fontKey="{95EBCAD4-DC92-4FF4-86B1-57FCF40F6593}"/>
    <w:embedBoldItalic r:id="rId6" w:fontKey="{6BFDF195-47D9-49BB-AA60-A8FA0259DABC}"/>
  </w:font>
  <w:font w:name="HGGothicE">
    <w:charset w:val="80"/>
    <w:family w:val="modern"/>
    <w:pitch w:val="fixed"/>
    <w:sig w:usb0="E00002FF" w:usb1="6AC7FD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72111144-0EC0-4F87-8EE3-8EE968CB4160}"/>
    <w:embedBold r:id="rId8" w:fontKey="{39870428-AA60-4E0F-AD5F-97D64C6B18AB}"/>
    <w:embedItalic r:id="rId9" w:fontKey="{DE2BD987-4782-458F-9783-FA4C91AF728D}"/>
    <w:embedBoldItalic r:id="rId10" w:fontKey="{DD637C60-9FEE-475E-9769-2D1FB32AA111}"/>
  </w:font>
  <w:font w:name="Franklin Gothic Medium">
    <w:panose1 w:val="020B0603020102020204"/>
    <w:charset w:val="00"/>
    <w:family w:val="swiss"/>
    <w:pitch w:val="variable"/>
    <w:sig w:usb0="00000287" w:usb1="00000000" w:usb2="00000000" w:usb3="00000000" w:csb0="0000009F" w:csb1="00000000"/>
    <w:embedRegular r:id="rId11" w:fontKey="{5E03CE01-FD3E-463D-BB19-D744F3D75C1F}"/>
  </w:font>
  <w:font w:name="HGSoeiKakugothicUB">
    <w:charset w:val="80"/>
    <w:family w:val="modern"/>
    <w:pitch w:val="fixed"/>
    <w:sig w:usb0="E00002FF" w:usb1="6AC7FDFF" w:usb2="00000012" w:usb3="00000000" w:csb0="0002009F" w:csb1="00000000"/>
  </w:font>
  <w:font w:name="Calibri">
    <w:panose1 w:val="020F0502020204030204"/>
    <w:charset w:val="00"/>
    <w:family w:val="swiss"/>
    <w:pitch w:val="variable"/>
    <w:sig w:usb0="E4002EFF" w:usb1="C000247B" w:usb2="00000009" w:usb3="00000000" w:csb0="000001FF" w:csb1="00000000"/>
    <w:embedBold r:id="rId12" w:fontKey="{948BA641-D952-481F-AAEC-8B308DAD09C3}"/>
  </w:font>
  <w:font w:name="DecoType Naskh Variants">
    <w:panose1 w:val="02010400000000000000"/>
    <w:charset w:val="B2"/>
    <w:family w:val="auto"/>
    <w:pitch w:val="variable"/>
    <w:sig w:usb0="00002001" w:usb1="80000000" w:usb2="00000008" w:usb3="00000000" w:csb0="00000040" w:csb1="00000000"/>
    <w:embedItalic r:id="rId13" w:fontKey="{ABDD6493-013C-47C1-8313-0C353C0D124C}"/>
  </w:font>
  <w:font w:name="Dubai Medium">
    <w:charset w:val="B2"/>
    <w:family w:val="swiss"/>
    <w:pitch w:val="variable"/>
    <w:sig w:usb0="80002067" w:usb1="80000000" w:usb2="00000008" w:usb3="00000000" w:csb0="00000041" w:csb1="00000000"/>
    <w:embedBoldItalic r:id="rId14" w:fontKey="{F64882A2-7471-41BA-9255-394359388BAC}"/>
  </w:font>
  <w:font w:name="Ink Free">
    <w:panose1 w:val="03080402000500000000"/>
    <w:charset w:val="00"/>
    <w:family w:val="script"/>
    <w:pitch w:val="variable"/>
    <w:sig w:usb0="80000003" w:usb1="00000000" w:usb2="00000000" w:usb3="00000000" w:csb0="00000001" w:csb1="00000000"/>
    <w:embedBoldItalic r:id="rId15" w:fontKey="{3A68416C-26B1-4E72-B00B-E1006E127F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CB72D" w14:textId="77777777" w:rsidR="00674AB9" w:rsidRDefault="00674AB9" w:rsidP="00A66B18">
      <w:pPr>
        <w:spacing w:before="0" w:after="0"/>
      </w:pPr>
      <w:r>
        <w:separator/>
      </w:r>
    </w:p>
  </w:footnote>
  <w:footnote w:type="continuationSeparator" w:id="0">
    <w:p w14:paraId="252A7A5B" w14:textId="77777777" w:rsidR="00674AB9" w:rsidRDefault="00674AB9"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10680C"/>
    <w:rsid w:val="00151289"/>
    <w:rsid w:val="00152B0B"/>
    <w:rsid w:val="00153EC2"/>
    <w:rsid w:val="00160812"/>
    <w:rsid w:val="001766D6"/>
    <w:rsid w:val="00192419"/>
    <w:rsid w:val="001C270D"/>
    <w:rsid w:val="001D02CA"/>
    <w:rsid w:val="001E11C9"/>
    <w:rsid w:val="001E2320"/>
    <w:rsid w:val="00214E28"/>
    <w:rsid w:val="002226F7"/>
    <w:rsid w:val="002238CC"/>
    <w:rsid w:val="0025756B"/>
    <w:rsid w:val="00257FE2"/>
    <w:rsid w:val="0026253A"/>
    <w:rsid w:val="00284C2D"/>
    <w:rsid w:val="002E0DE3"/>
    <w:rsid w:val="003111B3"/>
    <w:rsid w:val="00323AE1"/>
    <w:rsid w:val="00352B81"/>
    <w:rsid w:val="00370B4F"/>
    <w:rsid w:val="00375DCA"/>
    <w:rsid w:val="00394757"/>
    <w:rsid w:val="003A0150"/>
    <w:rsid w:val="003A2530"/>
    <w:rsid w:val="003B42EA"/>
    <w:rsid w:val="003D1757"/>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40CFB"/>
    <w:rsid w:val="00646E75"/>
    <w:rsid w:val="00674AB9"/>
    <w:rsid w:val="00683F5D"/>
    <w:rsid w:val="006B7152"/>
    <w:rsid w:val="006C7365"/>
    <w:rsid w:val="006E168F"/>
    <w:rsid w:val="006E5372"/>
    <w:rsid w:val="006F158B"/>
    <w:rsid w:val="006F6F10"/>
    <w:rsid w:val="00727071"/>
    <w:rsid w:val="00750931"/>
    <w:rsid w:val="00783E79"/>
    <w:rsid w:val="007B5AE8"/>
    <w:rsid w:val="007F4E62"/>
    <w:rsid w:val="007F5192"/>
    <w:rsid w:val="007F7DA5"/>
    <w:rsid w:val="008140CA"/>
    <w:rsid w:val="00844B29"/>
    <w:rsid w:val="00845F63"/>
    <w:rsid w:val="008471C7"/>
    <w:rsid w:val="00854DF3"/>
    <w:rsid w:val="0086430B"/>
    <w:rsid w:val="00884885"/>
    <w:rsid w:val="0088617D"/>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B710F"/>
    <w:rsid w:val="00BD389F"/>
    <w:rsid w:val="00C651DA"/>
    <w:rsid w:val="00C668A1"/>
    <w:rsid w:val="00C701F7"/>
    <w:rsid w:val="00C70421"/>
    <w:rsid w:val="00C70786"/>
    <w:rsid w:val="00C74A06"/>
    <w:rsid w:val="00C9780F"/>
    <w:rsid w:val="00CA337B"/>
    <w:rsid w:val="00CE3200"/>
    <w:rsid w:val="00CE3464"/>
    <w:rsid w:val="00D0182C"/>
    <w:rsid w:val="00D06DAA"/>
    <w:rsid w:val="00D10958"/>
    <w:rsid w:val="00D66593"/>
    <w:rsid w:val="00D937AA"/>
    <w:rsid w:val="00D97BBE"/>
    <w:rsid w:val="00DE6DA2"/>
    <w:rsid w:val="00DF2D30"/>
    <w:rsid w:val="00E00E0E"/>
    <w:rsid w:val="00E07003"/>
    <w:rsid w:val="00E11888"/>
    <w:rsid w:val="00E16A4C"/>
    <w:rsid w:val="00E23DB0"/>
    <w:rsid w:val="00E266FE"/>
    <w:rsid w:val="00E276EF"/>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2C913-BAB2-42B9-923B-2F11FEE07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3</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2024-02-07T14:48:00Z</dcterms:created>
  <dcterms:modified xsi:type="dcterms:W3CDTF">2024-02-07T14:51:00Z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